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97" w:rsidRPr="00153C97" w:rsidRDefault="00153C97" w:rsidP="00153C97">
      <w:pPr>
        <w:widowControl/>
        <w:shd w:val="clear" w:color="auto" w:fill="FFFFFF"/>
        <w:spacing w:afterLines="50" w:line="460" w:lineRule="exact"/>
        <w:ind w:firstLineChars="650" w:firstLine="1566"/>
        <w:jc w:val="left"/>
        <w:rPr>
          <w:rFonts w:asciiTheme="minorEastAsia" w:hAnsiTheme="minorEastAsia" w:cs="Arial"/>
          <w:b/>
          <w:color w:val="040404"/>
          <w:kern w:val="0"/>
          <w:sz w:val="24"/>
          <w:szCs w:val="24"/>
        </w:rPr>
      </w:pPr>
      <w:r w:rsidRPr="00153C97">
        <w:rPr>
          <w:rFonts w:asciiTheme="minorEastAsia" w:hAnsiTheme="minorEastAsia" w:cs="Arial"/>
          <w:b/>
          <w:color w:val="040404"/>
          <w:kern w:val="0"/>
          <w:sz w:val="24"/>
          <w:szCs w:val="24"/>
        </w:rPr>
        <w:t>浙江大学数学科学学院综合考评计分细则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b/>
          <w:bCs/>
          <w:color w:val="040404"/>
          <w:kern w:val="0"/>
          <w:sz w:val="24"/>
          <w:szCs w:val="24"/>
        </w:rPr>
        <w:t>一、计分办法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1.学院组织的各类活动</w:t>
      </w:r>
    </w:p>
    <w:tbl>
      <w:tblPr>
        <w:tblW w:w="78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165"/>
      </w:tblGrid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一等奖（1-2名）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二等奖（3-5名）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三等奖（6-10名）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普通参与者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1分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活动主要负责人（5人以内）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2.学生干部（一学年加一次）</w:t>
      </w:r>
    </w:p>
    <w:tbl>
      <w:tblPr>
        <w:tblW w:w="78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3165"/>
      </w:tblGrid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党支部书记、副书记、院挂职团委副书记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5分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党支部、院挂职团委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院团学联主席、副主席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5分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院团学联部长、副部长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院团学联干事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2-3分（由学院考评组决定）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班长、团支书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班委成员、团支委成员</w:t>
            </w:r>
          </w:p>
        </w:tc>
        <w:tc>
          <w:tcPr>
            <w:tcW w:w="3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2-3分（由班级考评小组决定）</w:t>
            </w: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3.青年志愿者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志愿者活动时间每3小时计1分，不足3小时的部分不计分。一学期累计不超过10分。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4.各类讲座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lastRenderedPageBreak/>
        <w:t>每次讲座计1分，一学期内累计不超过5分。（主要指学院组织的讲座，其余由学院考评组决定）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5.学院外活动（出示证明）</w:t>
      </w:r>
    </w:p>
    <w:tbl>
      <w:tblPr>
        <w:tblW w:w="82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60"/>
        <w:gridCol w:w="3360"/>
      </w:tblGrid>
      <w:tr w:rsidR="00153C97" w:rsidRPr="007A0BFD" w:rsidTr="001C26A9"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1分</w:t>
            </w: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6.学科竞赛</w:t>
      </w:r>
    </w:p>
    <w:tbl>
      <w:tblPr>
        <w:tblW w:w="82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5"/>
        <w:gridCol w:w="3780"/>
        <w:gridCol w:w="2745"/>
      </w:tblGrid>
      <w:tr w:rsidR="00153C97" w:rsidRPr="007A0BFD" w:rsidTr="001C26A9"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级别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获奖项内容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分数</w:t>
            </w:r>
          </w:p>
        </w:tc>
      </w:tr>
      <w:tr w:rsidR="00153C97" w:rsidRPr="007A0BFD" w:rsidTr="001C26A9"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7分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6分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5分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优胜奖或参赛奖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入围未获得奖项者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省级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5分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优胜奖或参赛奖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1分</w:t>
            </w: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7.发表论文，申请获得专利、产品、软件、课件等技术成果开发、转让</w:t>
      </w:r>
    </w:p>
    <w:tbl>
      <w:tblPr>
        <w:tblW w:w="81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59"/>
        <w:gridCol w:w="2683"/>
        <w:gridCol w:w="1398"/>
        <w:gridCol w:w="180"/>
        <w:gridCol w:w="1755"/>
      </w:tblGrid>
      <w:tr w:rsidR="00153C97" w:rsidRPr="007A0BFD" w:rsidTr="001C26A9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项目</w:t>
            </w:r>
          </w:p>
        </w:tc>
        <w:tc>
          <w:tcPr>
            <w:tcW w:w="4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获奖名称和等级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分数</w:t>
            </w:r>
          </w:p>
        </w:tc>
      </w:tr>
      <w:tr w:rsidR="00153C97" w:rsidRPr="007A0BFD" w:rsidTr="001C26A9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ind w:left="113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lastRenderedPageBreak/>
              <w:t>论 文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国际级或</w:t>
            </w:r>
          </w:p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国内一级学术刊物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8分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浙江大学学报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6分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二级学术刊物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其它正式学术刊物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学术会议论文集及</w:t>
            </w:r>
          </w:p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内部刊物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61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第二作者以下以各级第一作者得分，依次乘以调节系数90%、80%、70%、60%后圆整记分（不做四舍五入）保留小数点后一位数字，以0.5为界限，如：0.1-0.4取0；0.5-0.9取0.5。</w:t>
            </w:r>
          </w:p>
        </w:tc>
      </w:tr>
      <w:tr w:rsidR="00153C97" w:rsidRPr="007A0BFD" w:rsidTr="001C26A9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ind w:left="113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专 利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第一专利人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8分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实用新型专利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第一专利人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6分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专利转让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第一专利人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61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第二专利人以下以各级第一专利人得分，依次乘以调节系数90%，80%，70%，60%后圆整记分（不做四舍五入）保留小数点后一位数字，以0.5为界限，如：0.1-0.4取0；0.5-0.9取0.5。</w:t>
            </w:r>
          </w:p>
        </w:tc>
      </w:tr>
      <w:tr w:rsidR="00153C97" w:rsidRPr="007A0BFD" w:rsidTr="001C26A9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ind w:left="113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产品</w:t>
            </w:r>
          </w:p>
          <w:p w:rsidR="00153C97" w:rsidRPr="007A0BFD" w:rsidRDefault="00153C97" w:rsidP="001C26A9">
            <w:pPr>
              <w:widowControl/>
              <w:spacing w:afterLines="50" w:line="460" w:lineRule="exact"/>
              <w:ind w:left="113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软件</w:t>
            </w:r>
          </w:p>
          <w:p w:rsidR="00153C97" w:rsidRPr="007A0BFD" w:rsidRDefault="00153C97" w:rsidP="001C26A9">
            <w:pPr>
              <w:widowControl/>
              <w:spacing w:afterLines="50" w:line="460" w:lineRule="exact"/>
              <w:ind w:left="113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课件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技术转让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第一转让人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8分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开发转让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第一开发人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6分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一般性研制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第一研制人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61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第二名以下以各级第一名得分，依次乘以调节系数90%，80%，70%，60%后圆整记分（不做四舍五入）保留小数点</w:t>
            </w: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lastRenderedPageBreak/>
              <w:t>后一位数字，以0.5为界限，如：0.1-0.4取0；0.5-0.9取0.5。</w:t>
            </w:r>
          </w:p>
        </w:tc>
      </w:tr>
      <w:tr w:rsidR="00153C97" w:rsidRPr="007A0BFD" w:rsidTr="001C26A9"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Arial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Arial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Arial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Arial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Arial"/>
                <w:color w:val="040404"/>
                <w:kern w:val="0"/>
                <w:sz w:val="24"/>
                <w:szCs w:val="24"/>
              </w:rPr>
            </w:pP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8.SRTP项目</w:t>
      </w:r>
    </w:p>
    <w:tbl>
      <w:tblPr>
        <w:tblW w:w="81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0"/>
        <w:gridCol w:w="2805"/>
        <w:gridCol w:w="1410"/>
        <w:gridCol w:w="1980"/>
      </w:tblGrid>
      <w:tr w:rsidR="00153C97" w:rsidRPr="007A0BFD" w:rsidTr="001C26A9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项目</w:t>
            </w:r>
          </w:p>
        </w:tc>
        <w:tc>
          <w:tcPr>
            <w:tcW w:w="4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获奖名称和等级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分数</w:t>
            </w:r>
          </w:p>
        </w:tc>
      </w:tr>
      <w:tr w:rsidR="00153C97" w:rsidRPr="007A0BFD" w:rsidTr="001C26A9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SRTP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优秀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5分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良好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合格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优秀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参与者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良好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参与者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合格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参与者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1分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6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注：若有参加多个SRTP项目，取分值最高的，只能计一次</w:t>
            </w: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9. SQTP项目</w:t>
      </w:r>
    </w:p>
    <w:tbl>
      <w:tblPr>
        <w:tblW w:w="81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0"/>
        <w:gridCol w:w="2805"/>
        <w:gridCol w:w="1410"/>
        <w:gridCol w:w="1980"/>
      </w:tblGrid>
      <w:tr w:rsidR="00153C97" w:rsidRPr="007A0BFD" w:rsidTr="001C26A9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项目</w:t>
            </w:r>
          </w:p>
        </w:tc>
        <w:tc>
          <w:tcPr>
            <w:tcW w:w="4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项目等级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分数</w:t>
            </w:r>
          </w:p>
        </w:tc>
      </w:tr>
      <w:tr w:rsidR="00153C97" w:rsidRPr="007A0BFD" w:rsidTr="001C26A9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SQTP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重点立项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4分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一般立项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3分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重点立项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参与者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2分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一般立项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参与者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1分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6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注：若有参加多个SQTP项目，取分值最高的，只能计一次</w:t>
            </w:r>
          </w:p>
        </w:tc>
      </w:tr>
    </w:tbl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10.交流项目（参加交流项目的同学需要递交一份交流心得，并进行最终评定）</w:t>
      </w:r>
    </w:p>
    <w:tbl>
      <w:tblPr>
        <w:tblW w:w="81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0"/>
        <w:gridCol w:w="2805"/>
        <w:gridCol w:w="1410"/>
        <w:gridCol w:w="1980"/>
      </w:tblGrid>
      <w:tr w:rsidR="00153C97" w:rsidRPr="007A0BFD" w:rsidTr="001C26A9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项目</w:t>
            </w:r>
          </w:p>
        </w:tc>
        <w:tc>
          <w:tcPr>
            <w:tcW w:w="4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评价及时间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分数</w:t>
            </w:r>
          </w:p>
        </w:tc>
      </w:tr>
      <w:tr w:rsidR="00153C97" w:rsidRPr="007A0BFD" w:rsidTr="001C26A9"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ind w:left="113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出国交流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优秀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一年期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10分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良好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一年期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9分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合格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一年期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8分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优秀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半年期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7分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良好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半年期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6分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合格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半年期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center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5分</w:t>
            </w:r>
          </w:p>
        </w:tc>
      </w:tr>
      <w:tr w:rsidR="00153C97" w:rsidRPr="007A0BFD" w:rsidTr="001C26A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</w:p>
        </w:tc>
        <w:tc>
          <w:tcPr>
            <w:tcW w:w="6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3C97" w:rsidRPr="007A0BFD" w:rsidRDefault="00153C97" w:rsidP="001C26A9">
            <w:pPr>
              <w:widowControl/>
              <w:spacing w:afterLines="50" w:line="460" w:lineRule="exact"/>
              <w:jc w:val="left"/>
              <w:rPr>
                <w:rFonts w:asciiTheme="minorEastAsia" w:hAnsiTheme="minorEastAsia" w:cs="宋体"/>
                <w:color w:val="040404"/>
                <w:kern w:val="0"/>
                <w:sz w:val="24"/>
                <w:szCs w:val="24"/>
              </w:rPr>
            </w:pPr>
            <w:r w:rsidRPr="007A0BFD">
              <w:rPr>
                <w:rFonts w:asciiTheme="minorEastAsia" w:hAnsiTheme="minorEastAsia" w:cs="宋体" w:hint="eastAsia"/>
                <w:color w:val="151515"/>
                <w:kern w:val="0"/>
                <w:sz w:val="24"/>
                <w:szCs w:val="24"/>
              </w:rPr>
              <w:t>注：参加暑期或寒假交流的同学在递交交流心得后可酌情加1—2分</w:t>
            </w:r>
          </w:p>
        </w:tc>
      </w:tr>
    </w:tbl>
    <w:p w:rsidR="00153C97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 w:hint="eastAsia"/>
          <w:color w:val="040404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40404"/>
          <w:kern w:val="0"/>
          <w:sz w:val="24"/>
          <w:szCs w:val="24"/>
        </w:rPr>
        <w:t>11.</w:t>
      </w:r>
      <w:r w:rsidRPr="00744B5D">
        <w:rPr>
          <w:rFonts w:hint="eastAsia"/>
        </w:rPr>
        <w:t xml:space="preserve"> </w:t>
      </w:r>
      <w:r w:rsidRPr="00744B5D">
        <w:rPr>
          <w:rFonts w:asciiTheme="minorEastAsia" w:hAnsiTheme="minorEastAsia" w:cs="Arial" w:hint="eastAsia"/>
          <w:color w:val="040404"/>
          <w:kern w:val="0"/>
          <w:sz w:val="24"/>
          <w:szCs w:val="24"/>
        </w:rPr>
        <w:t>所有申报项目的有效时间为评奖评优当学年内(2018.9.1-2019.8.31)。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1</w:t>
      </w:r>
      <w:r>
        <w:rPr>
          <w:rFonts w:asciiTheme="minorEastAsia" w:hAnsiTheme="minorEastAsia" w:cs="Arial" w:hint="eastAsia"/>
          <w:color w:val="040404"/>
          <w:kern w:val="0"/>
          <w:sz w:val="24"/>
          <w:szCs w:val="24"/>
        </w:rPr>
        <w:t>2</w:t>
      </w: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.在不违背学校和学院评分规则情况下，其它未列出的活动（例如班级活动等）分数由各班级综合考评小组商议决定并上报班主任，分数值上限为10分。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1</w:t>
      </w:r>
      <w:r>
        <w:rPr>
          <w:rFonts w:asciiTheme="minorEastAsia" w:hAnsiTheme="minorEastAsia" w:cs="Arial" w:hint="eastAsia"/>
          <w:color w:val="040404"/>
          <w:kern w:val="0"/>
          <w:sz w:val="24"/>
          <w:szCs w:val="24"/>
        </w:rPr>
        <w:t>3</w:t>
      </w:r>
      <w:r w:rsidRPr="007A0BFD">
        <w:rPr>
          <w:rFonts w:asciiTheme="minorEastAsia" w:hAnsiTheme="minorEastAsia" w:cs="Arial"/>
          <w:color w:val="040404"/>
          <w:kern w:val="0"/>
          <w:sz w:val="24"/>
          <w:szCs w:val="24"/>
        </w:rPr>
        <w:t>.评分最终结果必须通过班级公示，由班主任、班长和团支书三人签字生效。</w:t>
      </w:r>
    </w:p>
    <w:p w:rsidR="00153C97" w:rsidRPr="007A0BF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040404"/>
          <w:kern w:val="0"/>
          <w:sz w:val="24"/>
          <w:szCs w:val="24"/>
        </w:rPr>
      </w:pPr>
      <w:r w:rsidRPr="00744B5D">
        <w:rPr>
          <w:rFonts w:asciiTheme="minorEastAsia" w:hAnsiTheme="minorEastAsia" w:cs="Arial" w:hint="eastAsia"/>
          <w:color w:val="040404"/>
          <w:kern w:val="0"/>
          <w:sz w:val="24"/>
          <w:szCs w:val="24"/>
        </w:rPr>
        <w:t>14.</w:t>
      </w:r>
      <w:r w:rsidRPr="00744B5D">
        <w:rPr>
          <w:rFonts w:asciiTheme="minorEastAsia" w:hAnsiTheme="minorEastAsia" w:cs="Arial"/>
          <w:color w:val="040404"/>
          <w:kern w:val="0"/>
          <w:sz w:val="24"/>
          <w:szCs w:val="24"/>
        </w:rPr>
        <w:t>本评分细则解释权归数学科学学院综合考评组。综合考评组成员</w:t>
      </w:r>
      <w:r w:rsidRPr="00744B5D">
        <w:rPr>
          <w:rFonts w:asciiTheme="minorEastAsia" w:hAnsiTheme="minorEastAsia" w:cs="Arial" w:hint="eastAsia"/>
          <w:color w:val="040404"/>
          <w:kern w:val="0"/>
          <w:sz w:val="24"/>
          <w:szCs w:val="24"/>
        </w:rPr>
        <w:t>包括</w:t>
      </w:r>
      <w:r w:rsidRPr="00744B5D">
        <w:rPr>
          <w:rFonts w:asciiTheme="minorEastAsia" w:hAnsiTheme="minorEastAsia" w:cs="Arial"/>
          <w:color w:val="040404"/>
          <w:kern w:val="0"/>
          <w:sz w:val="24"/>
          <w:szCs w:val="24"/>
        </w:rPr>
        <w:t>数学科学学院团委书记、团委副书记、学生挂职团委副书记以及考评组干事。</w:t>
      </w:r>
    </w:p>
    <w:p w:rsidR="00153C97" w:rsidRPr="00744B5D" w:rsidRDefault="00153C97" w:rsidP="00153C97">
      <w:pPr>
        <w:widowControl/>
        <w:shd w:val="clear" w:color="auto" w:fill="FFFFFF"/>
        <w:spacing w:afterLines="50" w:line="460" w:lineRule="exact"/>
        <w:jc w:val="left"/>
        <w:rPr>
          <w:rFonts w:asciiTheme="minorEastAsia" w:hAnsiTheme="minorEastAsia" w:cs="Arial"/>
          <w:color w:val="FF0000"/>
          <w:kern w:val="0"/>
          <w:sz w:val="24"/>
          <w:szCs w:val="24"/>
        </w:rPr>
      </w:pPr>
    </w:p>
    <w:p w:rsidR="00153C97" w:rsidRPr="00744B5D" w:rsidRDefault="00153C97" w:rsidP="00153C97">
      <w:pPr>
        <w:spacing w:afterLines="50" w:line="460" w:lineRule="exact"/>
        <w:jc w:val="center"/>
        <w:rPr>
          <w:rFonts w:asciiTheme="minorEastAsia" w:hAnsiTheme="minorEastAsia"/>
          <w:b/>
          <w:sz w:val="24"/>
          <w:szCs w:val="24"/>
        </w:rPr>
      </w:pPr>
    </w:p>
    <w:p w:rsidR="005C3E2E" w:rsidRPr="00153C97" w:rsidRDefault="005C3E2E"/>
    <w:sectPr w:rsidR="005C3E2E" w:rsidRPr="00153C97" w:rsidSect="00E855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E2E" w:rsidRDefault="005C3E2E" w:rsidP="00153C97">
      <w:r>
        <w:separator/>
      </w:r>
    </w:p>
  </w:endnote>
  <w:endnote w:type="continuationSeparator" w:id="1">
    <w:p w:rsidR="005C3E2E" w:rsidRDefault="005C3E2E" w:rsidP="00153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E2E" w:rsidRDefault="005C3E2E" w:rsidP="00153C97">
      <w:r>
        <w:separator/>
      </w:r>
    </w:p>
  </w:footnote>
  <w:footnote w:type="continuationSeparator" w:id="1">
    <w:p w:rsidR="005C3E2E" w:rsidRDefault="005C3E2E" w:rsidP="00153C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C97"/>
    <w:rsid w:val="00153C97"/>
    <w:rsid w:val="005C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3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3C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3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3C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ZJTLM8600</dc:creator>
  <cp:keywords/>
  <dc:description/>
  <cp:lastModifiedBy>ZJTLM8600</cp:lastModifiedBy>
  <cp:revision>2</cp:revision>
  <dcterms:created xsi:type="dcterms:W3CDTF">2019-09-13T04:29:00Z</dcterms:created>
  <dcterms:modified xsi:type="dcterms:W3CDTF">2019-09-13T04:29:00Z</dcterms:modified>
</cp:coreProperties>
</file>